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3A0" w:rsidRPr="008803A0" w:rsidRDefault="008803A0" w:rsidP="008803A0">
      <w:pPr>
        <w:jc w:val="center"/>
        <w:rPr>
          <w:b/>
          <w:sz w:val="24"/>
          <w:szCs w:val="24"/>
        </w:rPr>
      </w:pPr>
      <w:r w:rsidRPr="008803A0">
        <w:rPr>
          <w:b/>
          <w:sz w:val="24"/>
          <w:szCs w:val="24"/>
        </w:rPr>
        <w:t>Proposition de stage 2023-2024</w:t>
      </w:r>
    </w:p>
    <w:p w:rsidR="008803A0" w:rsidRPr="008803A0" w:rsidRDefault="008803A0" w:rsidP="008803A0">
      <w:pPr>
        <w:jc w:val="center"/>
        <w:rPr>
          <w:b/>
          <w:sz w:val="24"/>
          <w:szCs w:val="24"/>
        </w:rPr>
      </w:pPr>
      <w:r w:rsidRPr="008803A0">
        <w:rPr>
          <w:b/>
          <w:sz w:val="24"/>
          <w:szCs w:val="24"/>
        </w:rPr>
        <w:t>Master 2 Sciences Cognitives Fondamentales et Appliquées</w:t>
      </w:r>
    </w:p>
    <w:p w:rsidR="008803A0" w:rsidRDefault="008803A0"/>
    <w:p w:rsidR="00FA6B92" w:rsidRPr="008803A0" w:rsidRDefault="00F76172">
      <w:pPr>
        <w:rPr>
          <w:b/>
        </w:rPr>
      </w:pPr>
      <w:r>
        <w:rPr>
          <w:b/>
        </w:rPr>
        <w:t>Laboratoire d’accueil</w:t>
      </w:r>
    </w:p>
    <w:p w:rsidR="008803A0" w:rsidRDefault="00F76172">
      <w:r>
        <w:t>Laboratoire d’Etude des Mécanismes Cognitifs (EMC), Université Lumière Lyon 2</w:t>
      </w:r>
    </w:p>
    <w:p w:rsidR="00F76172" w:rsidRDefault="00F76172">
      <w:r>
        <w:t>Adresse : 5 avenue Pierre Mendès France, 69676 BRON Cedex</w:t>
      </w:r>
    </w:p>
    <w:p w:rsidR="008803A0" w:rsidRPr="008803A0" w:rsidRDefault="00F76172">
      <w:pPr>
        <w:rPr>
          <w:b/>
        </w:rPr>
      </w:pPr>
      <w:r>
        <w:rPr>
          <w:b/>
        </w:rPr>
        <w:t>Equipe d’accueil</w:t>
      </w:r>
    </w:p>
    <w:p w:rsidR="008803A0" w:rsidRDefault="008803A0" w:rsidP="00FA6B92">
      <w:r>
        <w:t xml:space="preserve">Equipe </w:t>
      </w:r>
      <w:r w:rsidR="00FA6B92">
        <w:t xml:space="preserve">Cognition des </w:t>
      </w:r>
      <w:r>
        <w:t>Apprentissage</w:t>
      </w:r>
      <w:r w:rsidR="00FA6B92">
        <w:t xml:space="preserve"> et du Langage (CAL)</w:t>
      </w:r>
    </w:p>
    <w:p w:rsidR="008803A0" w:rsidRPr="008803A0" w:rsidRDefault="00F76172">
      <w:pPr>
        <w:rPr>
          <w:b/>
        </w:rPr>
      </w:pPr>
      <w:r>
        <w:rPr>
          <w:b/>
        </w:rPr>
        <w:t>Responsables du stage</w:t>
      </w:r>
    </w:p>
    <w:p w:rsidR="008803A0" w:rsidRDefault="008803A0">
      <w:r>
        <w:t xml:space="preserve">Tiphaine Caudrelier, </w:t>
      </w:r>
      <w:proofErr w:type="spellStart"/>
      <w:r>
        <w:t>Ph.D</w:t>
      </w:r>
      <w:proofErr w:type="spellEnd"/>
      <w:r>
        <w:t>., Maîtresse de conférence à l’université</w:t>
      </w:r>
      <w:r w:rsidR="00044371">
        <w:t xml:space="preserve"> Lumière</w:t>
      </w:r>
      <w:r>
        <w:t xml:space="preserve"> Lyon 2</w:t>
      </w:r>
    </w:p>
    <w:p w:rsidR="007615B9" w:rsidRDefault="005D147D">
      <w:r>
        <w:t xml:space="preserve">Stéphanie </w:t>
      </w:r>
      <w:proofErr w:type="spellStart"/>
      <w:r>
        <w:t>Massol</w:t>
      </w:r>
      <w:proofErr w:type="spellEnd"/>
      <w:r>
        <w:t xml:space="preserve">, </w:t>
      </w:r>
      <w:proofErr w:type="spellStart"/>
      <w:r>
        <w:t>Ph.D</w:t>
      </w:r>
      <w:proofErr w:type="spellEnd"/>
      <w:r>
        <w:t xml:space="preserve">, Maîtresse de conférence à l’université </w:t>
      </w:r>
      <w:r w:rsidR="00044371">
        <w:t xml:space="preserve">Lumière </w:t>
      </w:r>
      <w:r>
        <w:t>Lyon 2</w:t>
      </w:r>
    </w:p>
    <w:p w:rsidR="008803A0" w:rsidRPr="008803A0" w:rsidRDefault="00F76172">
      <w:pPr>
        <w:rPr>
          <w:b/>
        </w:rPr>
      </w:pPr>
      <w:bookmarkStart w:id="0" w:name="_GoBack"/>
      <w:bookmarkEnd w:id="0"/>
      <w:r>
        <w:rPr>
          <w:b/>
        </w:rPr>
        <w:t>Titre du projet</w:t>
      </w:r>
    </w:p>
    <w:p w:rsidR="008803A0" w:rsidRDefault="002425D2">
      <w:r>
        <w:t xml:space="preserve">L’orthographe façonne-elles nos représentations perceptives des sons de </w:t>
      </w:r>
      <w:proofErr w:type="gramStart"/>
      <w:r>
        <w:t>parole?</w:t>
      </w:r>
      <w:proofErr w:type="gramEnd"/>
    </w:p>
    <w:p w:rsidR="008803A0" w:rsidRPr="008803A0" w:rsidRDefault="00F76172">
      <w:pPr>
        <w:rPr>
          <w:b/>
        </w:rPr>
      </w:pPr>
      <w:r>
        <w:rPr>
          <w:b/>
        </w:rPr>
        <w:t>Résumé du projet</w:t>
      </w:r>
    </w:p>
    <w:p w:rsidR="000509E5" w:rsidRDefault="002425D2" w:rsidP="000509E5">
      <w:r>
        <w:t xml:space="preserve">Des travaux </w:t>
      </w:r>
      <w:r w:rsidR="000509E5">
        <w:t>ont suggéré que l</w:t>
      </w:r>
      <w:r w:rsidR="000509E5" w:rsidRPr="00AE0ED1">
        <w:t xml:space="preserve">’orthographe façonne les </w:t>
      </w:r>
      <w:r w:rsidR="000509E5">
        <w:t>repré</w:t>
      </w:r>
      <w:r w:rsidR="000509E5" w:rsidRPr="00AE0ED1">
        <w:t>sentations phonologiques</w:t>
      </w:r>
      <w:r>
        <w:t xml:space="preserve"> </w:t>
      </w:r>
      <w:r>
        <w:fldChar w:fldCharType="begin" w:fldLock="1"/>
      </w:r>
      <w:r>
        <w:instrText xml:space="preserve"> ADDIN ZOTERO_ITEM CSL_CITATION {"citationID":"ga5STWua","properties":{"formattedCitation":"(Pattamadilok et al., 2010)","plainCitation":"(Pattamadilok et al., 2010)","noteIndex":0},"citationItems":[{"id":9827,"uris":["http://www.mendeley.com/documents/?uuid=c02228b8-6db9-41a8-90f9-a65ef9be25b9","http://zotero.org/users/4936965/items/KY93VHMS"],"itemData":{"id":9827,"type":"article-journal","abstract":"Behavioral studies have demonstrated that learning to read and write affects the processing of spoken language. The present study investigates the neural mechanism underlying the emergence of such orthographic effects during speech processing. Transcranial magnetic stimulation (TMS) was used to tease apart two competing hypotheses that consider this orthographic influence to be either a consequence of a change in the nature of the phonological representations during literacy acquisition or a consequence of online coactivation of the orthographic and phonological representations during speech processing. Participants performed an auditory lexical decision task in which the orthographic consistency of spoken words was manipulated and repetitive TMS was used to interfere with either phonological or orthographic processing by stimulating left supramarginal gyrus (SMG) or left ventral occipitotemporal cortex (vOTC), respectively. The advantage for consistently spelled words was removed only when the stimulation was delivered to SMG and not to vOTC, providing strong evidence that this effect arises at a phonological, rather than an orthographic, level. We propose a possible mechanistic explanation for the role of SMG in phonological processing and how this is affected by learning to read.","container-title":"Journal of Neuroscience","DOI":"10.1523/JNEUROSCI.5791-09.2010","ISSN":"0270-6474","issue":"25","note":"PMID: 20573891\nISBN: 1529-2401 (Electronic)\\n0270-6474 (Linking)","page":"8435-8444","title":"How does learning to read affect speech perception?","volume":"30","author":[{"family":"Pattamadilok","given":"C."},{"family":"Knierim","given":"I. N."},{"family":"Kawabata Duncan","given":"K. J."},{"family":"Devlin","given":"J. T."}],"issued":{"date-parts":[["2010"]]}}}],"schema":"https://github.com/citation-style-language/schema/raw/master/csl-citation.json"} </w:instrText>
      </w:r>
      <w:r>
        <w:fldChar w:fldCharType="separate"/>
      </w:r>
      <w:r w:rsidRPr="002425D2">
        <w:rPr>
          <w:rFonts w:ascii="Calibri" w:hAnsi="Calibri" w:cs="Calibri"/>
        </w:rPr>
        <w:t>(Pattamadilok et al., 2010)</w:t>
      </w:r>
      <w:r>
        <w:fldChar w:fldCharType="end"/>
      </w:r>
      <w:r w:rsidR="000509E5" w:rsidRPr="00AE0ED1">
        <w:t xml:space="preserve">. </w:t>
      </w:r>
      <w:r w:rsidR="000509E5">
        <w:t xml:space="preserve">Est-ce que les phonèmes </w:t>
      </w:r>
      <w:r w:rsidR="005C1BF2">
        <w:t xml:space="preserve">(i.e. les sons de parole, voyelles ou consonnes) </w:t>
      </w:r>
      <w:r w:rsidR="000509E5">
        <w:t xml:space="preserve">avec une orthographe </w:t>
      </w:r>
      <w:proofErr w:type="spellStart"/>
      <w:r w:rsidR="000509E5">
        <w:t>inconsistente</w:t>
      </w:r>
      <w:proofErr w:type="spellEnd"/>
      <w:r w:rsidR="005C1BF2">
        <w:t xml:space="preserve"> (i.e. pouvant correspondre à di</w:t>
      </w:r>
      <w:r w:rsidR="00C62C46">
        <w:t>fférent</w:t>
      </w:r>
      <w:r w:rsidR="005C1BF2">
        <w:t>s</w:t>
      </w:r>
      <w:r w:rsidR="00C62C46">
        <w:t xml:space="preserve"> graphème</w:t>
      </w:r>
      <w:r w:rsidR="00431F9E">
        <w:t>s</w:t>
      </w:r>
      <w:r w:rsidR="00C62C46">
        <w:t>, c’est-à-dire différentes</w:t>
      </w:r>
      <w:r w:rsidR="005C1BF2">
        <w:t xml:space="preserve"> lettres ou groupes de lettres)</w:t>
      </w:r>
      <w:r w:rsidR="000509E5">
        <w:t xml:space="preserve"> ont des représentations moins stables ? Est-ce qu’ils correspondent à une représentation phonologique ou bien à deux catégories distinctes, une pour chaque graphème ? Et si elles correspondent à une seule catégorie, est-ce qu’un entrainement perceptif relativement court peut permettre de scinder ces représentations en deux (avec des distributions de probabilité distinctes en perception) correspondant aux deux graphèmes ?</w:t>
      </w:r>
    </w:p>
    <w:p w:rsidR="000509E5" w:rsidRPr="00A31A1B" w:rsidRDefault="005C1BF2" w:rsidP="000509E5">
      <w:r>
        <w:t>Outre la compréhension théorique des représentations qui sous-tendent la parole, r</w:t>
      </w:r>
      <w:r w:rsidR="000509E5">
        <w:t xml:space="preserve">épondre à ces questions </w:t>
      </w:r>
      <w:r>
        <w:t>apporterait aussi un éclairage sur les mécanismes d</w:t>
      </w:r>
      <w:r w:rsidR="000509E5">
        <w:t>’apprentissage des</w:t>
      </w:r>
      <w:r>
        <w:t xml:space="preserve"> sons dans les</w:t>
      </w:r>
      <w:r w:rsidR="000509E5">
        <w:t xml:space="preserve"> langues étrangères. Quand on apprend une nouvelle langue (par exemple L2), deux catégories phonémiques distinctes peuvent être assimilées à une seule et même catégorie de la langue maternelle (L1) ce qui les rend très difficiles à distinguer </w:t>
      </w:r>
      <w:r w:rsidR="000509E5">
        <w:fldChar w:fldCharType="begin" w:fldLock="1"/>
      </w:r>
      <w:r w:rsidR="00C62C46">
        <w:instrText xml:space="preserve"> ADDIN ZOTERO_ITEM CSL_CITATION {"citationID":"jneeIQYc","properties":{"formattedCitation":"(Flege, 1995)","plainCitation":"(Flege, 1995)","noteIndex":0},"citationItems":[{"id":14619,"uris":["http://www.mendeley.com/documents/?uuid=853c8eca-f7e5-4bd5-bff9-cc62604c2f51","http://zotero.org/users/4936965/items/XHYNSKRL"],"itemData":{"id":14619,"type":"article-journal","abstract":"The aim of our research is to understand how\\nspeech learning changes over the life span and to explain why \"earlier is better\" as far as learning to pronounce a second language (L2) is con- cerned. An assumption we make is that the phonetic systems used in the production and perception of vowels and consonants remain adap- tive over the life span, and that phonetic systems reorganize in response to sounds encountered in an L2 through the addition of new phonetic categories, or through the modification of old ones. The chapter is organized in the following way. Several general hypotheses concern- ing the cause of foreign accent in L2 speech production are summa- rized in the introductory section. In the next section, a model of L2 speech learning that aims to account for age-related changes in L2 pro- nunciation is presented. The next three sections present summaries of empirical research dealing with the production and perception of L2 vowels, word-initial consonants, and word-final consonants. The final section discusses questions of general theoretical interest, with special attention to a featural (as opposed to a segmental) level of analysis. Although nonsegmental (Le., prosodic) dimensions are an important source of foreign accent, the present chapter focuses on phoneme-sized units of speech. Although many different languages are learned as an\\nL2, the focus is on the acquisition of English.","container-title":"Speech Perception and Linguistic Experience: Issues in Cross-Language Research","ISSN":"00016314","issue":"June","note":"PMID: 21195096\nISBN: 091275236X","page":"233-277","title":"Second Language Speech Learning: Theory, Findings, and Problems","author":[{"family":"Flege","given":"James Emil"}],"issued":{"date-parts":[["1995"]]}}}],"schema":"https://github.com/citation-style-language/schema/raw/master/csl-citation.json"} </w:instrText>
      </w:r>
      <w:r w:rsidR="000509E5">
        <w:fldChar w:fldCharType="separate"/>
      </w:r>
      <w:r w:rsidR="00C62C46" w:rsidRPr="00C62C46">
        <w:rPr>
          <w:rFonts w:ascii="Calibri" w:hAnsi="Calibri" w:cs="Calibri"/>
        </w:rPr>
        <w:t>(Flege, 1995)</w:t>
      </w:r>
      <w:r w:rsidR="000509E5">
        <w:fldChar w:fldCharType="end"/>
      </w:r>
      <w:r w:rsidR="000509E5">
        <w:t xml:space="preserve">. Par exemple lors de l’apprentissage de l’anglais comme L2, les locuteurs francophones assimilent la voyelle avant </w:t>
      </w:r>
      <w:r w:rsidR="000509E5" w:rsidRPr="001D766E">
        <w:t>/æ/ et la voyelle arrière</w:t>
      </w:r>
      <w:r w:rsidR="000509E5">
        <w:t xml:space="preserve"> </w:t>
      </w:r>
      <w:r w:rsidR="000509E5" w:rsidRPr="001D766E">
        <w:t>/ɑ/</w:t>
      </w:r>
      <w:r w:rsidR="000509E5">
        <w:t xml:space="preserve"> à la voyelle française /a/. Avec le temps, les apprenants peuvent apprendre </w:t>
      </w:r>
      <w:r w:rsidR="002425D2">
        <w:t>à distinguer ces sons</w:t>
      </w:r>
      <w:r w:rsidR="000509E5">
        <w:t>. Si les deux phonèmes sont associés à des graphèmes différents, cela peut-il favoriser l’apprentissage des contrastes dans une langue étrangère ?</w:t>
      </w:r>
    </w:p>
    <w:p w:rsidR="000509E5" w:rsidRDefault="000509E5" w:rsidP="000509E5">
      <w:r w:rsidRPr="000509E5">
        <w:t xml:space="preserve">L’objectif de cette étude serait d’investiguer </w:t>
      </w:r>
      <w:r w:rsidR="002425D2">
        <w:t>si</w:t>
      </w:r>
      <w:r w:rsidRPr="000509E5">
        <w:t xml:space="preserve"> deux représentations </w:t>
      </w:r>
      <w:r w:rsidR="00C62C46">
        <w:t>du même son</w:t>
      </w:r>
      <w:r w:rsidRPr="000509E5">
        <w:t xml:space="preserve"> peuvent émerger sur la base d’associations avec deux graphèmes distincts. Pour</w:t>
      </w:r>
      <w:r>
        <w:t xml:space="preserve"> répondre à cette question nous allons utiliser un type d’apprentissage perceptif appelé </w:t>
      </w:r>
      <w:proofErr w:type="spellStart"/>
      <w:r>
        <w:t>recalibration</w:t>
      </w:r>
      <w:proofErr w:type="spellEnd"/>
      <w:r>
        <w:t xml:space="preserve"> phonétique guidée par le lexique (</w:t>
      </w:r>
      <w:proofErr w:type="spellStart"/>
      <w:r w:rsidRPr="00A31A1B">
        <w:rPr>
          <w:i/>
        </w:rPr>
        <w:t>lexically-guided</w:t>
      </w:r>
      <w:proofErr w:type="spellEnd"/>
      <w:r w:rsidRPr="00A31A1B">
        <w:rPr>
          <w:i/>
        </w:rPr>
        <w:t xml:space="preserve"> </w:t>
      </w:r>
      <w:proofErr w:type="spellStart"/>
      <w:r w:rsidRPr="00A31A1B">
        <w:rPr>
          <w:i/>
        </w:rPr>
        <w:t>phonetic</w:t>
      </w:r>
      <w:proofErr w:type="spellEnd"/>
      <w:r w:rsidRPr="00A31A1B">
        <w:rPr>
          <w:i/>
        </w:rPr>
        <w:t xml:space="preserve"> </w:t>
      </w:r>
      <w:proofErr w:type="spellStart"/>
      <w:r w:rsidRPr="00A31A1B">
        <w:rPr>
          <w:i/>
        </w:rPr>
        <w:t>recalibration</w:t>
      </w:r>
      <w:proofErr w:type="spellEnd"/>
      <w:r>
        <w:t xml:space="preserve">). </w:t>
      </w:r>
      <w:r w:rsidR="002425D2" w:rsidRPr="00A31A1B">
        <w:t xml:space="preserve">La </w:t>
      </w:r>
      <w:proofErr w:type="spellStart"/>
      <w:r w:rsidR="002425D2" w:rsidRPr="00A31A1B">
        <w:t>recalibration</w:t>
      </w:r>
      <w:proofErr w:type="spellEnd"/>
      <w:r w:rsidR="002425D2" w:rsidRPr="00A31A1B">
        <w:t xml:space="preserve"> phonétique guidée par le lexique résulte de l’exposition à un son ambig</w:t>
      </w:r>
      <w:r w:rsidR="002425D2">
        <w:t xml:space="preserve">u dans des vrais mots qui permettent de désambiguïser ce son. Par exemple un son situé entre /f/ et /s/ qui remplace le son /f/ dans ‘réconfort’ sera probablement perçu comme un /f/. Après exposition répétée dans divers mots contenant /f/, on s’attend à induire un biais dans la perception des sons sur un continuum /f/-/s/ même en l’absence de </w:t>
      </w:r>
      <w:r w:rsidR="002425D2">
        <w:lastRenderedPageBreak/>
        <w:t xml:space="preserve">désambiguïsation - </w:t>
      </w:r>
      <w:r w:rsidR="00431F9E">
        <w:t xml:space="preserve">par exemple dans un pseudo-mot </w:t>
      </w:r>
      <w:r w:rsidR="002425D2" w:rsidRPr="00036763">
        <w:fldChar w:fldCharType="begin" w:fldLock="1"/>
      </w:r>
      <w:r w:rsidR="002425D2">
        <w:instrText xml:space="preserve"> ADDIN ZOTERO_ITEM CSL_CITATION {"citationID":"hFb7iItm","properties":{"formattedCitation":"(Norris et al., 2003)","plainCitation":"(Norris et al., 2003)","noteIndex":0},"citationItems":[{"id":13932,"uris":["http://www.mendeley.com/documents/?uuid=f2e82caf-ac0d-43ab-b7f7-85c47c813f25","http://zotero.org/users/4936965/items/D34PLQQK"],"itemData":{"id":13932,"type":"article-journal","abstract":"This study demonstrates that listeners use lexical knowledge in perceptual learning of speech sounds. Dutch listeners first made lexical decisions on Dutch words and nonwords. The final fricative of 20 critical words had been replaced by an ambiguous sound, between [f] and [s]. One group of listeners heard ambiguous [f]-final words (e.g., [witlo?], from witlof, chicory) and unambiguous [s]-final words (e.g., naaldbos, pine forest). Another group heard the reverse (e.g., ambiguous [na:ldbo?], unambiguous witlof ). Listeners who had heard [?] in [f]-final words were subsequently more likely to categorize ambiguous sounds on an [f]-[s] continuum as [f] than those who heard [?] in [s]-final words. Control conditions ruled out alternative explanations based on selective adaptation and contrast. Lexical information can thus be used to train categorization of speech. This use of lexical information differs from the on-line lexical feedback embodied in interactive models of speech perception. In contrast to on-line feedback, lexical feedback for learning is of benefit to spoken word recognition (e.g., in adapting to a newly encountered dialect). © 2003 Elsevier Science (USA). All rights reserved.","container-title":"Cognitive Psychology","DOI":"10.1016/S0010-0285(03)00006-9","ISSN":"00100285","issue":"2","note":"PMID: 12948518","page":"204-238","title":"Perceptual learning in speech","volume":"47","author":[{"family":"Norris","given":"Dennis"},{"family":"McQueen","given":"James M."},{"family":"Cutler","given":"Anne"}],"issued":{"date-parts":[["2003"]]}}}],"schema":"https://github.com/citation-style-language/schema/raw/master/csl-citation.json"} </w:instrText>
      </w:r>
      <w:r w:rsidR="002425D2" w:rsidRPr="00036763">
        <w:fldChar w:fldCharType="separate"/>
      </w:r>
      <w:r w:rsidR="002425D2" w:rsidRPr="002425D2">
        <w:rPr>
          <w:rFonts w:ascii="Calibri" w:hAnsi="Calibri" w:cs="Calibri"/>
        </w:rPr>
        <w:t>(Norris et al., 2003)</w:t>
      </w:r>
      <w:r w:rsidR="002425D2" w:rsidRPr="00036763">
        <w:fldChar w:fldCharType="end"/>
      </w:r>
      <w:r w:rsidR="002425D2">
        <w:t xml:space="preserve">. </w:t>
      </w:r>
      <w:r>
        <w:t xml:space="preserve">Nous testerons si (1) cette </w:t>
      </w:r>
      <w:proofErr w:type="spellStart"/>
      <w:r>
        <w:t>recalibration</w:t>
      </w:r>
      <w:proofErr w:type="spellEnd"/>
      <w:r>
        <w:t xml:space="preserve"> se transfère d’un graphème à une autre et si (2) l’on peut induire des </w:t>
      </w:r>
      <w:proofErr w:type="spellStart"/>
      <w:r>
        <w:t>recalibrations</w:t>
      </w:r>
      <w:proofErr w:type="spellEnd"/>
      <w:r>
        <w:t xml:space="preserve"> spécifiques en sens opposé pour le même son représenté avec deux graphèmes différents </w:t>
      </w:r>
      <w:r>
        <w:fldChar w:fldCharType="begin"/>
      </w:r>
      <w:r>
        <w:instrText xml:space="preserve"> ADDIN ZOTERO_ITEM CSL_CITATION {"citationID":"eIo08vIk","properties":{"formattedCitation":"(Caudrelier et al., 2023; Kraljic &amp; Samuel, 2006; Saltzman &amp; Myers, 2021)","plainCitation":"(Caudrelier et al., 2023; Kraljic &amp; Samuel, 2006; Saltzman &amp; Myers, 2021)","noteIndex":0},"citationItems":[{"id":16675,"uris":["http://zotero.org/users/4936965/items/Z4Z92T65"],"itemData":{"id":16675,"type":"paper-conference","container-title":"ICPhS","note":"Citation Key: Caudrelier2023","title":"Lexically-guided phonetic recalibration transfers across languages in French- English bilinguals","author":[{"family":"Caudrelier","given":"Tiphaine"},{"family":"Martin","given":"Clara D."},{"family":"Samuel","given":"Arthur G."},{"family":"Beausoleil","given":"Marie-Michèle"},{"family":"Tiede","given":"Mark K."},{"family":"Ménard","given":"Lucie"}],"issued":{"date-parts":[["2023"]]}}},{"id":13943,"uris":["http://www.mendeley.com/documents/?uuid=3e46a5e3-9780-4d14-afad-4c47638f137e","http://zotero.org/users/4936965/items/IH8DQEYZ"],"itemData":{"id":13943,"type":"article-journal","abstract":"Lexical context strongly influences listeners’ identification of ambiguous sounds. For example, a sound midway between /f/ and /s/ is reported as /f/ in “sheri_,” but as /s/ in “Pari_.” Norris, McQueen, and Cutler (2003) have demonstrated that after hearing such lexically determined phonemes, lis- teners expand their phonemic categories to include more ambiguous tokens than before. We tested whether listeners adjust their phonemic categories for a specific speaker: Do listeners learn a particu- lar speaker’s “accent”? Similarly, we examined whether perceptual learning is specific to the particular ambiguous phonemes that listeners hear, or whether the adjustments generalize to related sounds. Participants heard ambiguous /d/ or /t/ phonemes during a lexical decision task. They then categorized sounds on /d/–/t/ and /b/–/p/ continua, either in the same voice that they had heard for lexical decision, or in a different voice. Perceptual learning generalized across both speaker and test continua: Changes in perceptual representations are robust and broadly tuned.","container-title":"Psychonomic bulletin &amp; review","issue":"2","page":"262-268","title":"Generalization in perceptual learning for speech","volume":"13","author":[{"family":"Kraljic","given":"Tanya"},{"family":"Samuel","given":"Arthur G"}],"issued":{"date-parts":[["2006"]]}}},{"id":15634,"uris":["http://zotero.org/users/4936965/items/CSAH982D"],"itemData":{"id":15634,"type":"article-journal","abstract":"Predicting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approach.","container-title":"Psychonomic Bulletin &amp; Review","title":"Listeners are initially flexible in updating phonetic beliefs over time","author":[{"family":"Saltzman","given":"David"},{"family":"Myers","given":"Emily"}],"issued":{"date-parts":[["2021"]]}}}],"schema":"https://github.com/citation-style-language/schema/raw/master/csl-citation.json"} </w:instrText>
      </w:r>
      <w:r>
        <w:fldChar w:fldCharType="separate"/>
      </w:r>
      <w:r w:rsidRPr="000509E5">
        <w:rPr>
          <w:rFonts w:ascii="Calibri" w:hAnsi="Calibri" w:cs="Calibri"/>
        </w:rPr>
        <w:t>(Caudrelier et al., 2023; Kraljic &amp; Samuel, 2006; Saltzman &amp; Myers, 2021)</w:t>
      </w:r>
      <w:r>
        <w:fldChar w:fldCharType="end"/>
      </w:r>
      <w:r>
        <w:t>.</w:t>
      </w:r>
    </w:p>
    <w:p w:rsidR="005D147D" w:rsidRDefault="00F76172" w:rsidP="005D147D">
      <w:pPr>
        <w:rPr>
          <w:b/>
        </w:rPr>
      </w:pPr>
      <w:r>
        <w:rPr>
          <w:b/>
        </w:rPr>
        <w:t>Le/la candidate sera chargée de :</w:t>
      </w:r>
    </w:p>
    <w:p w:rsidR="00D14214" w:rsidRDefault="00D14214" w:rsidP="00552551">
      <w:pPr>
        <w:pStyle w:val="Paragraphedeliste"/>
        <w:numPr>
          <w:ilvl w:val="0"/>
          <w:numId w:val="1"/>
        </w:numPr>
      </w:pPr>
      <w:r>
        <w:t>Concevoir l’expérience en interaction avec les responsables du projet</w:t>
      </w:r>
    </w:p>
    <w:p w:rsidR="00431F9E" w:rsidRDefault="00F76172" w:rsidP="00431F9E">
      <w:pPr>
        <w:pStyle w:val="Paragraphedeliste"/>
        <w:numPr>
          <w:ilvl w:val="0"/>
          <w:numId w:val="1"/>
        </w:numPr>
      </w:pPr>
      <w:r w:rsidRPr="00F76172">
        <w:t xml:space="preserve">Fabriquer </w:t>
      </w:r>
      <w:r w:rsidR="00D14214">
        <w:t>d</w:t>
      </w:r>
      <w:r w:rsidRPr="00F76172">
        <w:t>es stimuli acoustiques</w:t>
      </w:r>
      <w:r w:rsidR="003B7FED">
        <w:t xml:space="preserve"> : </w:t>
      </w:r>
      <w:r w:rsidR="00D14214">
        <w:t xml:space="preserve">enregistrements + utiliser des </w:t>
      </w:r>
      <w:proofErr w:type="spellStart"/>
      <w:r w:rsidR="00D14214">
        <w:t>scriptes</w:t>
      </w:r>
      <w:proofErr w:type="spellEnd"/>
      <w:r w:rsidR="00D14214">
        <w:t xml:space="preserve"> existan</w:t>
      </w:r>
      <w:r w:rsidR="003B7FED">
        <w:t xml:space="preserve">ts pour fabriquer des continua, </w:t>
      </w:r>
      <w:r w:rsidR="00431F9E">
        <w:t xml:space="preserve">par exemple </w:t>
      </w:r>
      <w:r w:rsidR="00D14214">
        <w:t>entre sang</w:t>
      </w:r>
      <w:r w:rsidR="00431F9E">
        <w:t>/cent</w:t>
      </w:r>
      <w:r w:rsidR="00D14214">
        <w:t xml:space="preserve"> et champ, ou entre </w:t>
      </w:r>
      <w:r w:rsidR="00431F9E">
        <w:t>sang/</w:t>
      </w:r>
      <w:r w:rsidR="00D14214">
        <w:t xml:space="preserve">cent et faon </w:t>
      </w:r>
    </w:p>
    <w:p w:rsidR="00D14214" w:rsidRDefault="00D14214" w:rsidP="00552551">
      <w:pPr>
        <w:pStyle w:val="Paragraphedeliste"/>
        <w:numPr>
          <w:ilvl w:val="0"/>
          <w:numId w:val="1"/>
        </w:numPr>
      </w:pPr>
      <w:r>
        <w:t>Programmer l’expérience (en adaptant des programmes existants)</w:t>
      </w:r>
    </w:p>
    <w:p w:rsidR="00D14214" w:rsidRDefault="00D14214" w:rsidP="00552551">
      <w:pPr>
        <w:pStyle w:val="Paragraphedeliste"/>
        <w:numPr>
          <w:ilvl w:val="0"/>
          <w:numId w:val="1"/>
        </w:numPr>
      </w:pPr>
      <w:r>
        <w:t>Recruter les participants (jeunes adultes entre 18 et 35 ans)</w:t>
      </w:r>
    </w:p>
    <w:p w:rsidR="00D14214" w:rsidRDefault="00D14214" w:rsidP="00552551">
      <w:pPr>
        <w:pStyle w:val="Paragraphedeliste"/>
        <w:numPr>
          <w:ilvl w:val="0"/>
          <w:numId w:val="1"/>
        </w:numPr>
      </w:pPr>
      <w:r>
        <w:t>Faire les passations d’expérience</w:t>
      </w:r>
    </w:p>
    <w:p w:rsidR="00D14214" w:rsidRDefault="00D14214" w:rsidP="00D14214">
      <w:pPr>
        <w:pStyle w:val="Paragraphedeliste"/>
        <w:numPr>
          <w:ilvl w:val="0"/>
          <w:numId w:val="1"/>
        </w:numPr>
      </w:pPr>
      <w:r>
        <w:t>Analyser les données</w:t>
      </w:r>
      <w:r w:rsidR="00431F9E">
        <w:t xml:space="preserve"> (taux de réponse /s/ à une tache de catégorisation)</w:t>
      </w:r>
    </w:p>
    <w:p w:rsidR="00D14214" w:rsidRDefault="00D14214" w:rsidP="00D14214">
      <w:pPr>
        <w:rPr>
          <w:b/>
        </w:rPr>
      </w:pPr>
      <w:r>
        <w:rPr>
          <w:b/>
        </w:rPr>
        <w:t>Compétences souhaitées ou à développer au cours du stage</w:t>
      </w:r>
    </w:p>
    <w:p w:rsidR="00D14214" w:rsidRDefault="00D14214" w:rsidP="00D14214">
      <w:pPr>
        <w:pStyle w:val="Paragraphedeliste"/>
        <w:numPr>
          <w:ilvl w:val="0"/>
          <w:numId w:val="1"/>
        </w:numPr>
      </w:pPr>
      <w:r>
        <w:t>Connaissance en sciences cognitives et/ou science du langage (phonétique)</w:t>
      </w:r>
    </w:p>
    <w:p w:rsidR="00D14214" w:rsidRDefault="00D14214" w:rsidP="00D14214">
      <w:pPr>
        <w:pStyle w:val="Paragraphedeliste"/>
        <w:numPr>
          <w:ilvl w:val="0"/>
          <w:numId w:val="1"/>
        </w:numPr>
      </w:pPr>
      <w:r>
        <w:t>Base de programmation</w:t>
      </w:r>
      <w:r w:rsidR="003B7FED">
        <w:t xml:space="preserve"> (au moins pour adapter des programmes)</w:t>
      </w:r>
    </w:p>
    <w:p w:rsidR="00D14214" w:rsidRDefault="00D14214" w:rsidP="00D14214">
      <w:pPr>
        <w:pStyle w:val="Paragraphedeliste"/>
        <w:numPr>
          <w:ilvl w:val="0"/>
          <w:numId w:val="1"/>
        </w:numPr>
      </w:pPr>
      <w:r>
        <w:t>Rigueur, autonomie, capacités d’analyse et de synthèse</w:t>
      </w:r>
    </w:p>
    <w:p w:rsidR="00D14214" w:rsidRDefault="00D14214" w:rsidP="00D14214"/>
    <w:p w:rsidR="00D14214" w:rsidRPr="00D14214" w:rsidRDefault="00D14214" w:rsidP="00D14214">
      <w:r>
        <w:t xml:space="preserve">Si vous souhaitez </w:t>
      </w:r>
      <w:r w:rsidRPr="00C62C46">
        <w:rPr>
          <w:b/>
        </w:rPr>
        <w:t>candidater</w:t>
      </w:r>
      <w:r>
        <w:t>, merci d’envoyer un CV et une brève lettre de motivation à : tiphaine</w:t>
      </w:r>
      <w:r w:rsidRPr="00D14214">
        <w:t>.caudrelier@univ-lyon2.fr</w:t>
      </w:r>
    </w:p>
    <w:p w:rsidR="00D14214" w:rsidRPr="00F76172" w:rsidRDefault="00D14214" w:rsidP="00D14214"/>
    <w:p w:rsidR="008803A0" w:rsidRDefault="00F76172">
      <w:pPr>
        <w:rPr>
          <w:b/>
        </w:rPr>
      </w:pPr>
      <w:r>
        <w:rPr>
          <w:b/>
        </w:rPr>
        <w:t>Références</w:t>
      </w:r>
    </w:p>
    <w:p w:rsidR="00C62C46" w:rsidRPr="00C62C46" w:rsidRDefault="000509E5" w:rsidP="00C62C46">
      <w:pPr>
        <w:pStyle w:val="Bibliographie"/>
        <w:spacing w:line="276" w:lineRule="auto"/>
      </w:pPr>
      <w:r>
        <w:rPr>
          <w:b/>
        </w:rPr>
        <w:fldChar w:fldCharType="begin"/>
      </w:r>
      <w:r>
        <w:rPr>
          <w:b/>
        </w:rPr>
        <w:instrText xml:space="preserve"> ADDIN ZOTERO_BIBL {"uncited":[],"omitted":[],"custom":[]} CSL_BIBLIOGRAPHY </w:instrText>
      </w:r>
      <w:r>
        <w:rPr>
          <w:b/>
        </w:rPr>
        <w:fldChar w:fldCharType="separate"/>
      </w:r>
      <w:r w:rsidR="00C62C46" w:rsidRPr="00C62C46">
        <w:t xml:space="preserve">Caudrelier, T., Martin, C. D., Samuel, A. G., Beausoleil, M.-M., Tiede, M. K., &amp; Ménard, L. (2023). Lexically-guided phonetic recalibration transfers across languages in French- English bilinguals. </w:t>
      </w:r>
      <w:r w:rsidR="00C62C46" w:rsidRPr="00C62C46">
        <w:rPr>
          <w:i/>
          <w:iCs/>
        </w:rPr>
        <w:t>ICPhS</w:t>
      </w:r>
      <w:r w:rsidR="00C62C46" w:rsidRPr="00C62C46">
        <w:t>.</w:t>
      </w:r>
    </w:p>
    <w:p w:rsidR="00C62C46" w:rsidRPr="00C62C46" w:rsidRDefault="00C62C46" w:rsidP="00C62C46">
      <w:pPr>
        <w:pStyle w:val="Bibliographie"/>
        <w:spacing w:line="276" w:lineRule="auto"/>
      </w:pPr>
      <w:r w:rsidRPr="00C62C46">
        <w:t xml:space="preserve">Flege, J. E. (1995). Second Language Speech Learning : Theory, Findings, and Problems. </w:t>
      </w:r>
      <w:r w:rsidRPr="00C62C46">
        <w:rPr>
          <w:i/>
          <w:iCs/>
        </w:rPr>
        <w:t>Speech Perception and Linguistic Experience: Issues in Cross-Language Research</w:t>
      </w:r>
      <w:r w:rsidRPr="00C62C46">
        <w:t xml:space="preserve">, </w:t>
      </w:r>
      <w:r w:rsidRPr="00C62C46">
        <w:rPr>
          <w:i/>
          <w:iCs/>
        </w:rPr>
        <w:t>June</w:t>
      </w:r>
      <w:r w:rsidRPr="00C62C46">
        <w:t>, 233</w:t>
      </w:r>
      <w:r w:rsidRPr="00C62C46">
        <w:rPr>
          <w:rFonts w:ascii="Cambria Math" w:hAnsi="Cambria Math" w:cs="Cambria Math"/>
        </w:rPr>
        <w:t>‑</w:t>
      </w:r>
      <w:r w:rsidRPr="00C62C46">
        <w:t>277.</w:t>
      </w:r>
    </w:p>
    <w:p w:rsidR="00C62C46" w:rsidRPr="00C62C46" w:rsidRDefault="00C62C46" w:rsidP="00C62C46">
      <w:pPr>
        <w:pStyle w:val="Bibliographie"/>
        <w:spacing w:line="276" w:lineRule="auto"/>
      </w:pPr>
      <w:r w:rsidRPr="00C62C46">
        <w:t xml:space="preserve">Kraljic, T., &amp; Samuel, A. G. (2006). Generalization in perceptual learning for speech. </w:t>
      </w:r>
      <w:r w:rsidRPr="00C62C46">
        <w:rPr>
          <w:i/>
          <w:iCs/>
        </w:rPr>
        <w:t>Psychonomic bulletin &amp; review</w:t>
      </w:r>
      <w:r w:rsidRPr="00C62C46">
        <w:t xml:space="preserve">, </w:t>
      </w:r>
      <w:r w:rsidRPr="00C62C46">
        <w:rPr>
          <w:i/>
          <w:iCs/>
        </w:rPr>
        <w:t>13</w:t>
      </w:r>
      <w:r w:rsidRPr="00C62C46">
        <w:t>(2), 262</w:t>
      </w:r>
      <w:r w:rsidRPr="00C62C46">
        <w:rPr>
          <w:rFonts w:ascii="Cambria Math" w:hAnsi="Cambria Math" w:cs="Cambria Math"/>
        </w:rPr>
        <w:t>‑</w:t>
      </w:r>
      <w:r w:rsidRPr="00C62C46">
        <w:t>268.</w:t>
      </w:r>
    </w:p>
    <w:p w:rsidR="00C62C46" w:rsidRPr="00C62C46" w:rsidRDefault="00C62C46" w:rsidP="00C62C46">
      <w:pPr>
        <w:pStyle w:val="Bibliographie"/>
        <w:spacing w:line="276" w:lineRule="auto"/>
      </w:pPr>
      <w:r w:rsidRPr="00C62C46">
        <w:t xml:space="preserve">Norris, D., McQueen, J. M., &amp; Cutler, A. (2003). Perceptual learning in speech. </w:t>
      </w:r>
      <w:r w:rsidRPr="00C62C46">
        <w:rPr>
          <w:i/>
          <w:iCs/>
        </w:rPr>
        <w:t>Cognitive Psychology</w:t>
      </w:r>
      <w:r w:rsidRPr="00C62C46">
        <w:t xml:space="preserve">, </w:t>
      </w:r>
      <w:r w:rsidRPr="00C62C46">
        <w:rPr>
          <w:i/>
          <w:iCs/>
        </w:rPr>
        <w:t>47</w:t>
      </w:r>
      <w:r w:rsidRPr="00C62C46">
        <w:t>(2), 204</w:t>
      </w:r>
      <w:r w:rsidRPr="00C62C46">
        <w:rPr>
          <w:rFonts w:ascii="Cambria Math" w:hAnsi="Cambria Math" w:cs="Cambria Math"/>
        </w:rPr>
        <w:t>‑</w:t>
      </w:r>
      <w:r w:rsidRPr="00C62C46">
        <w:t>238. https://doi.org/10.1016/S0010-0285(03)00006-9</w:t>
      </w:r>
    </w:p>
    <w:p w:rsidR="00C62C46" w:rsidRPr="00C62C46" w:rsidRDefault="00C62C46" w:rsidP="00C62C46">
      <w:pPr>
        <w:pStyle w:val="Bibliographie"/>
        <w:spacing w:line="276" w:lineRule="auto"/>
      </w:pPr>
      <w:r w:rsidRPr="00C62C46">
        <w:t xml:space="preserve">Pattamadilok, C., Knierim, I. N., Kawabata Duncan, K. J., &amp; Devlin, J. T. (2010). How does learning to read affect speech perception? </w:t>
      </w:r>
      <w:r w:rsidRPr="00C62C46">
        <w:rPr>
          <w:i/>
          <w:iCs/>
        </w:rPr>
        <w:t>Journal of Neuroscience</w:t>
      </w:r>
      <w:r w:rsidRPr="00C62C46">
        <w:t xml:space="preserve">, </w:t>
      </w:r>
      <w:r w:rsidRPr="00C62C46">
        <w:rPr>
          <w:i/>
          <w:iCs/>
        </w:rPr>
        <w:t>30</w:t>
      </w:r>
      <w:r w:rsidRPr="00C62C46">
        <w:t>(25), 8435</w:t>
      </w:r>
      <w:r w:rsidRPr="00C62C46">
        <w:rPr>
          <w:rFonts w:ascii="Cambria Math" w:hAnsi="Cambria Math" w:cs="Cambria Math"/>
        </w:rPr>
        <w:t>‑</w:t>
      </w:r>
      <w:r w:rsidRPr="00C62C46">
        <w:t>8444. https://doi.org/10.1523/JNEUROSCI.5791-09.2010</w:t>
      </w:r>
    </w:p>
    <w:p w:rsidR="00C62C46" w:rsidRPr="00C62C46" w:rsidRDefault="00C62C46" w:rsidP="00C62C46">
      <w:pPr>
        <w:pStyle w:val="Bibliographie"/>
        <w:spacing w:line="276" w:lineRule="auto"/>
      </w:pPr>
      <w:r w:rsidRPr="00C62C46">
        <w:t xml:space="preserve">Saltzman, D., &amp; Myers, E. (2021). Listeners are initially flexible in updating phonetic beliefs over time. </w:t>
      </w:r>
      <w:r w:rsidRPr="00C62C46">
        <w:rPr>
          <w:i/>
          <w:iCs/>
        </w:rPr>
        <w:t>Psychonomic Bulletin &amp; Review</w:t>
      </w:r>
      <w:r w:rsidRPr="00C62C46">
        <w:t>.</w:t>
      </w:r>
    </w:p>
    <w:p w:rsidR="000509E5" w:rsidRPr="008803A0" w:rsidRDefault="000509E5" w:rsidP="00C62C46">
      <w:pPr>
        <w:spacing w:before="240" w:after="240" w:line="276" w:lineRule="auto"/>
        <w:rPr>
          <w:b/>
        </w:rPr>
      </w:pPr>
      <w:r>
        <w:rPr>
          <w:b/>
        </w:rPr>
        <w:fldChar w:fldCharType="end"/>
      </w:r>
    </w:p>
    <w:sectPr w:rsidR="000509E5" w:rsidRPr="00880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67704"/>
    <w:multiLevelType w:val="hybridMultilevel"/>
    <w:tmpl w:val="61965492"/>
    <w:lvl w:ilvl="0" w:tplc="25D60B9A">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A0"/>
    <w:rsid w:val="00044371"/>
    <w:rsid w:val="000509E5"/>
    <w:rsid w:val="00143B4D"/>
    <w:rsid w:val="002425D2"/>
    <w:rsid w:val="003B7FED"/>
    <w:rsid w:val="00431F9E"/>
    <w:rsid w:val="00552551"/>
    <w:rsid w:val="005C1BF2"/>
    <w:rsid w:val="005D147D"/>
    <w:rsid w:val="0069405E"/>
    <w:rsid w:val="00697D05"/>
    <w:rsid w:val="007615B9"/>
    <w:rsid w:val="008370FC"/>
    <w:rsid w:val="0088013D"/>
    <w:rsid w:val="008803A0"/>
    <w:rsid w:val="00A54C49"/>
    <w:rsid w:val="00C62C46"/>
    <w:rsid w:val="00CB11E6"/>
    <w:rsid w:val="00D14214"/>
    <w:rsid w:val="00D60D6E"/>
    <w:rsid w:val="00F76172"/>
    <w:rsid w:val="00FA6B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EA004-A575-4F65-911D-E1B0D1F7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D1421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0509E5"/>
    <w:pPr>
      <w:spacing w:after="0" w:line="480" w:lineRule="auto"/>
      <w:ind w:left="720" w:hanging="720"/>
    </w:pPr>
  </w:style>
  <w:style w:type="paragraph" w:styleId="Paragraphedeliste">
    <w:name w:val="List Paragraph"/>
    <w:basedOn w:val="Normal"/>
    <w:uiPriority w:val="34"/>
    <w:qFormat/>
    <w:rsid w:val="005D147D"/>
    <w:pPr>
      <w:ind w:left="720"/>
      <w:contextualSpacing/>
    </w:pPr>
  </w:style>
  <w:style w:type="character" w:customStyle="1" w:styleId="Titre3Car">
    <w:name w:val="Titre 3 Car"/>
    <w:basedOn w:val="Policepardfaut"/>
    <w:link w:val="Titre3"/>
    <w:uiPriority w:val="9"/>
    <w:rsid w:val="00D14214"/>
    <w:rPr>
      <w:rFonts w:ascii="Times New Roman" w:eastAsia="Times New Roman" w:hAnsi="Times New Roman" w:cs="Times New Roman"/>
      <w:b/>
      <w:bCs/>
      <w:sz w:val="27"/>
      <w:szCs w:val="27"/>
      <w:lang w:eastAsia="fr-FR"/>
    </w:rPr>
  </w:style>
  <w:style w:type="character" w:customStyle="1" w:styleId="go">
    <w:name w:val="go"/>
    <w:basedOn w:val="Policepardfaut"/>
    <w:rsid w:val="00D1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698803">
      <w:bodyDiv w:val="1"/>
      <w:marLeft w:val="0"/>
      <w:marRight w:val="0"/>
      <w:marTop w:val="0"/>
      <w:marBottom w:val="0"/>
      <w:divBdr>
        <w:top w:val="none" w:sz="0" w:space="0" w:color="auto"/>
        <w:left w:val="none" w:sz="0" w:space="0" w:color="auto"/>
        <w:bottom w:val="none" w:sz="0" w:space="0" w:color="auto"/>
        <w:right w:val="none" w:sz="0" w:space="0" w:color="auto"/>
      </w:divBdr>
    </w:div>
    <w:div w:id="15730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9776-35E0-46B8-80AA-0301AE23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2500</Words>
  <Characters>13751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Tiphaine</dc:creator>
  <cp:keywords/>
  <dc:description/>
  <cp:lastModifiedBy>Tiphaine</cp:lastModifiedBy>
  <cp:revision>6</cp:revision>
  <dcterms:created xsi:type="dcterms:W3CDTF">2023-07-20T12:20:00Z</dcterms:created>
  <dcterms:modified xsi:type="dcterms:W3CDTF">2023-07-21T11:40:00Z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id="Q5nDw5Ai"/&gt;&lt;style id="http://www.zotero.org/styles/apa" locale="fr-FR"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